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E0" w:rsidRDefault="00B970E0" w:rsidP="00CF31DA">
      <w:pPr>
        <w:pStyle w:val="Default"/>
        <w:jc w:val="center"/>
        <w:rPr>
          <w:b/>
          <w:bCs/>
          <w:sz w:val="28"/>
          <w:szCs w:val="28"/>
        </w:rPr>
      </w:pPr>
      <w:r w:rsidRPr="00B970E0">
        <w:rPr>
          <w:rFonts w:ascii="Tahoma" w:hAnsi="Tahoma" w:cs="Tahoma"/>
          <w:b/>
          <w:bCs/>
          <w:sz w:val="28"/>
          <w:szCs w:val="28"/>
        </w:rPr>
        <w:t xml:space="preserve">CÓDIGO CIVIL FEDERAL </w:t>
      </w:r>
      <w:r w:rsidRPr="00B970E0">
        <w:rPr>
          <w:b/>
          <w:bCs/>
          <w:sz w:val="28"/>
          <w:szCs w:val="28"/>
        </w:rPr>
        <w:t>CÁMARA DE DIPUTADOS DEL H. CONGRESO DE LA UNIÓN</w:t>
      </w:r>
    </w:p>
    <w:p w:rsidR="00B970E0" w:rsidRDefault="00B970E0" w:rsidP="00B970E0">
      <w:pPr>
        <w:pStyle w:val="Default"/>
        <w:rPr>
          <w:b/>
          <w:bCs/>
          <w:sz w:val="28"/>
          <w:szCs w:val="28"/>
        </w:rPr>
      </w:pPr>
    </w:p>
    <w:p w:rsidR="00B970E0" w:rsidRPr="00B970E0" w:rsidRDefault="00B970E0" w:rsidP="00B970E0">
      <w:pPr>
        <w:pStyle w:val="Default"/>
        <w:rPr>
          <w:sz w:val="28"/>
          <w:szCs w:val="28"/>
        </w:rPr>
      </w:pPr>
      <w:r w:rsidRPr="00B970E0">
        <w:rPr>
          <w:i/>
          <w:iCs/>
          <w:sz w:val="28"/>
          <w:szCs w:val="28"/>
        </w:rPr>
        <w:t xml:space="preserve">Últimas Reformas DOF 24-12-2013 </w:t>
      </w:r>
    </w:p>
    <w:p w:rsidR="00B970E0" w:rsidRDefault="00B970E0" w:rsidP="00B970E0">
      <w:pPr>
        <w:pStyle w:val="Default"/>
        <w:rPr>
          <w:b/>
          <w:bCs/>
          <w:sz w:val="22"/>
          <w:szCs w:val="22"/>
        </w:rPr>
      </w:pPr>
    </w:p>
    <w:p w:rsidR="00B970E0" w:rsidRPr="00B970E0" w:rsidRDefault="00B970E0" w:rsidP="00B970E0">
      <w:pPr>
        <w:pStyle w:val="Default"/>
        <w:jc w:val="center"/>
        <w:rPr>
          <w:sz w:val="32"/>
          <w:szCs w:val="32"/>
        </w:rPr>
      </w:pPr>
      <w:r w:rsidRPr="00B970E0">
        <w:rPr>
          <w:b/>
          <w:bCs/>
          <w:sz w:val="32"/>
          <w:szCs w:val="32"/>
        </w:rPr>
        <w:t>CAPITULO III</w:t>
      </w:r>
    </w:p>
    <w:p w:rsidR="00B970E0" w:rsidRDefault="00B970E0" w:rsidP="00B970E0">
      <w:pPr>
        <w:pStyle w:val="Default"/>
        <w:jc w:val="center"/>
        <w:rPr>
          <w:b/>
          <w:bCs/>
          <w:sz w:val="32"/>
          <w:szCs w:val="32"/>
        </w:rPr>
      </w:pPr>
      <w:r w:rsidRPr="00B970E0">
        <w:rPr>
          <w:b/>
          <w:bCs/>
          <w:sz w:val="32"/>
          <w:szCs w:val="32"/>
        </w:rPr>
        <w:t>Del Contrato de Obras a Precio Alzado</w:t>
      </w:r>
    </w:p>
    <w:p w:rsidR="00B970E0" w:rsidRPr="00B970E0" w:rsidRDefault="00B970E0" w:rsidP="00B970E0">
      <w:pPr>
        <w:pStyle w:val="Default"/>
        <w:jc w:val="center"/>
        <w:rPr>
          <w:sz w:val="32"/>
          <w:szCs w:val="32"/>
        </w:rPr>
      </w:pPr>
    </w:p>
    <w:p w:rsidR="00B970E0" w:rsidRPr="00B970E0" w:rsidRDefault="00B970E0" w:rsidP="00CF31DA">
      <w:pPr>
        <w:pStyle w:val="Default"/>
        <w:contextualSpacing/>
        <w:jc w:val="both"/>
      </w:pPr>
      <w:r w:rsidRPr="00B970E0">
        <w:rPr>
          <w:b/>
          <w:bCs/>
        </w:rPr>
        <w:t xml:space="preserve">Artículo 2616.- </w:t>
      </w:r>
      <w:r w:rsidRPr="00B970E0">
        <w:t xml:space="preserve">El contrato de obras a precio alzado, cuando el empresario dirige la obra y pone los materiales, se sujetará a las reglas siguientes. </w:t>
      </w:r>
    </w:p>
    <w:p w:rsidR="00CF31DA" w:rsidRDefault="00CF31DA" w:rsidP="00CF31DA">
      <w:pPr>
        <w:pStyle w:val="Default"/>
        <w:contextualSpacing/>
        <w:jc w:val="both"/>
        <w:rPr>
          <w:b/>
          <w:bCs/>
        </w:rPr>
      </w:pPr>
    </w:p>
    <w:p w:rsidR="00B970E0" w:rsidRPr="00B970E0" w:rsidRDefault="00B970E0" w:rsidP="00CF31DA">
      <w:pPr>
        <w:pStyle w:val="Default"/>
        <w:contextualSpacing/>
        <w:jc w:val="both"/>
      </w:pPr>
      <w:r w:rsidRPr="00B970E0">
        <w:rPr>
          <w:b/>
          <w:bCs/>
        </w:rPr>
        <w:t xml:space="preserve">Artículo 2617.- </w:t>
      </w:r>
      <w:r w:rsidRPr="00B970E0">
        <w:t xml:space="preserve">Todo el riesgo de la obra correrá a cargo del empresario hasta el acto de la entrega, a no ser que hubiere morosidad de parte del dueño de la obra en recibirla, o convenio expreso en contrario. </w:t>
      </w:r>
    </w:p>
    <w:p w:rsidR="00B970E0" w:rsidRDefault="00B970E0" w:rsidP="00CF31DA">
      <w:pPr>
        <w:pStyle w:val="Default"/>
        <w:contextualSpacing/>
        <w:jc w:val="both"/>
        <w:rPr>
          <w:b/>
          <w:bCs/>
        </w:rPr>
      </w:pPr>
    </w:p>
    <w:p w:rsidR="00B970E0" w:rsidRPr="00B970E0" w:rsidRDefault="00B970E0" w:rsidP="00CF31DA">
      <w:pPr>
        <w:pStyle w:val="Default"/>
        <w:contextualSpacing/>
        <w:jc w:val="both"/>
      </w:pPr>
      <w:r w:rsidRPr="00B970E0">
        <w:rPr>
          <w:b/>
          <w:bCs/>
        </w:rPr>
        <w:t xml:space="preserve">Artículo 2618.- </w:t>
      </w:r>
      <w:r w:rsidRPr="00B970E0">
        <w:t xml:space="preserve">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 </w:t>
      </w:r>
    </w:p>
    <w:p w:rsidR="00B970E0" w:rsidRDefault="00B970E0" w:rsidP="00CF31DA">
      <w:pPr>
        <w:pStyle w:val="Default"/>
        <w:contextualSpacing/>
        <w:jc w:val="both"/>
        <w:rPr>
          <w:b/>
          <w:bCs/>
        </w:rPr>
      </w:pPr>
    </w:p>
    <w:p w:rsidR="00B970E0" w:rsidRPr="00B970E0" w:rsidRDefault="00B970E0" w:rsidP="00CF31DA">
      <w:pPr>
        <w:pStyle w:val="Default"/>
        <w:contextualSpacing/>
        <w:jc w:val="both"/>
      </w:pPr>
      <w:r w:rsidRPr="00B970E0">
        <w:rPr>
          <w:b/>
          <w:bCs/>
        </w:rPr>
        <w:t xml:space="preserve">Artículo 2619.- </w:t>
      </w:r>
      <w:r w:rsidRPr="00B970E0">
        <w:t xml:space="preserve">Si no hay plano, diseño o presupuesto para la ejecución de la obra y surgen dificultades entre el empresario y el dueño, serán resueltas teniendo en cuenta la naturaleza de la obra, el precio de ella y la costumbre del lugar; oyéndose el dictamen de peritos. </w:t>
      </w:r>
    </w:p>
    <w:p w:rsidR="00B970E0" w:rsidRDefault="00B970E0" w:rsidP="00CF31DA">
      <w:pPr>
        <w:pStyle w:val="Default"/>
        <w:contextualSpacing/>
        <w:jc w:val="both"/>
        <w:rPr>
          <w:b/>
          <w:bCs/>
        </w:rPr>
      </w:pPr>
    </w:p>
    <w:p w:rsidR="00B970E0" w:rsidRPr="00B970E0" w:rsidRDefault="00B970E0" w:rsidP="00CF31DA">
      <w:pPr>
        <w:pStyle w:val="Default"/>
        <w:contextualSpacing/>
        <w:jc w:val="both"/>
      </w:pPr>
      <w:r w:rsidRPr="00B970E0">
        <w:rPr>
          <w:b/>
          <w:bCs/>
        </w:rPr>
        <w:t xml:space="preserve">Artículo 2620.- </w:t>
      </w:r>
      <w:r w:rsidRPr="00B970E0">
        <w:t xml:space="preserve">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conviniere aceptarlo. </w:t>
      </w:r>
    </w:p>
    <w:p w:rsidR="00B970E0" w:rsidRDefault="00B970E0" w:rsidP="00CF31DA">
      <w:pPr>
        <w:pStyle w:val="Default"/>
        <w:contextualSpacing/>
        <w:jc w:val="both"/>
        <w:rPr>
          <w:b/>
          <w:bCs/>
        </w:rPr>
      </w:pPr>
    </w:p>
    <w:p w:rsidR="00B970E0" w:rsidRPr="00B970E0" w:rsidRDefault="00B970E0" w:rsidP="00CF31DA">
      <w:pPr>
        <w:pStyle w:val="Default"/>
        <w:contextualSpacing/>
        <w:jc w:val="both"/>
      </w:pPr>
      <w:r w:rsidRPr="00B970E0">
        <w:rPr>
          <w:b/>
          <w:bCs/>
        </w:rPr>
        <w:t xml:space="preserve">Artículo 2621.- </w:t>
      </w:r>
      <w:r w:rsidRPr="00B970E0">
        <w:t xml:space="preserve">Cuando se haya invitado a varios peritos para hacer planos, diseños o presupuestos, con el objeto de escoger entre ellos el que parezca mejor, y los peritos han tenido conocimiento de esta circunstancia, ninguno puede cobrar honorarios, salvo convenio expreso. </w:t>
      </w:r>
    </w:p>
    <w:p w:rsidR="00B970E0" w:rsidRDefault="00B970E0" w:rsidP="00CF31DA">
      <w:pPr>
        <w:pStyle w:val="Default"/>
        <w:contextualSpacing/>
        <w:jc w:val="both"/>
        <w:rPr>
          <w:b/>
          <w:bCs/>
        </w:rPr>
      </w:pPr>
    </w:p>
    <w:p w:rsidR="00B970E0" w:rsidRDefault="00B970E0" w:rsidP="00CF31DA">
      <w:pPr>
        <w:pStyle w:val="Default"/>
        <w:contextualSpacing/>
        <w:jc w:val="both"/>
      </w:pPr>
      <w:r w:rsidRPr="00B970E0">
        <w:rPr>
          <w:b/>
          <w:bCs/>
        </w:rPr>
        <w:t xml:space="preserve">Artículo 2622.- </w:t>
      </w:r>
      <w:r w:rsidRPr="00B970E0">
        <w:t xml:space="preserve">En el caso del artículo anterior, podrá el autor del plano, diseño o presupuesto aceptado, cobrar su valor cuando la obra se ejecutare conforme a él por otra persona. </w:t>
      </w:r>
    </w:p>
    <w:p w:rsidR="00B970E0" w:rsidRDefault="00B970E0" w:rsidP="00CF31DA">
      <w:pPr>
        <w:pStyle w:val="Default"/>
        <w:contextualSpacing/>
        <w:jc w:val="both"/>
      </w:pPr>
    </w:p>
    <w:p w:rsidR="00B970E0" w:rsidRPr="00B970E0" w:rsidRDefault="00B970E0" w:rsidP="00CF31DA">
      <w:pPr>
        <w:pStyle w:val="Default"/>
        <w:pageBreakBefore/>
        <w:contextualSpacing/>
        <w:jc w:val="both"/>
        <w:rPr>
          <w:color w:val="auto"/>
        </w:rPr>
      </w:pPr>
      <w:r w:rsidRPr="00B970E0">
        <w:rPr>
          <w:b/>
          <w:bCs/>
          <w:color w:val="auto"/>
        </w:rPr>
        <w:lastRenderedPageBreak/>
        <w:t xml:space="preserve">Artículo 2623.- </w:t>
      </w:r>
      <w:r w:rsidRPr="00B970E0">
        <w:rPr>
          <w:color w:val="auto"/>
        </w:rPr>
        <w:t xml:space="preserve">El autor de un plano, diseño o presupuesto que no hubiere sido aceptado, podrá también cobrar su valor si la obra se ejecutare conforme a él por otra persona, aun cuando se hayan hecho modificaciones en los detalles. </w:t>
      </w:r>
    </w:p>
    <w:p w:rsidR="00B970E0" w:rsidRDefault="00B970E0" w:rsidP="00CF31DA">
      <w:pPr>
        <w:pStyle w:val="Default"/>
        <w:contextualSpacing/>
        <w:jc w:val="both"/>
        <w:rPr>
          <w:b/>
          <w:bCs/>
          <w:color w:val="auto"/>
        </w:rPr>
      </w:pPr>
    </w:p>
    <w:p w:rsidR="00B970E0" w:rsidRPr="00B970E0" w:rsidRDefault="00B970E0" w:rsidP="00CF31DA">
      <w:pPr>
        <w:pStyle w:val="Default"/>
        <w:contextualSpacing/>
        <w:jc w:val="both"/>
        <w:rPr>
          <w:color w:val="auto"/>
        </w:rPr>
      </w:pPr>
      <w:r w:rsidRPr="00B970E0">
        <w:rPr>
          <w:b/>
          <w:bCs/>
          <w:color w:val="auto"/>
        </w:rPr>
        <w:t xml:space="preserve">Artículo 2624.- </w:t>
      </w:r>
      <w:r w:rsidRPr="00B970E0">
        <w:rPr>
          <w:color w:val="auto"/>
        </w:rPr>
        <w:t xml:space="preserve">Cuando al encargarse una obra no se ha fijado precio, se tendrá por tal, si los contratantes no estuviesen de acuerdo después, el que designen los aranceles, o a falta de ellos el que tasen peritos. </w:t>
      </w:r>
    </w:p>
    <w:p w:rsidR="00B970E0" w:rsidRDefault="00B970E0" w:rsidP="00CF31DA">
      <w:pPr>
        <w:pStyle w:val="Default"/>
        <w:contextualSpacing/>
        <w:jc w:val="both"/>
        <w:rPr>
          <w:b/>
          <w:bCs/>
          <w:color w:val="auto"/>
        </w:rPr>
      </w:pPr>
    </w:p>
    <w:p w:rsidR="00B970E0" w:rsidRPr="00B970E0" w:rsidRDefault="00B970E0" w:rsidP="00CF31DA">
      <w:pPr>
        <w:pStyle w:val="Default"/>
        <w:contextualSpacing/>
        <w:jc w:val="both"/>
        <w:rPr>
          <w:color w:val="auto"/>
        </w:rPr>
      </w:pPr>
      <w:r w:rsidRPr="00B970E0">
        <w:rPr>
          <w:b/>
          <w:bCs/>
          <w:color w:val="auto"/>
        </w:rPr>
        <w:t xml:space="preserve">Artículo 2625.- </w:t>
      </w:r>
      <w:r w:rsidRPr="00B970E0">
        <w:rPr>
          <w:color w:val="auto"/>
        </w:rPr>
        <w:t xml:space="preserve">El precio de la obra se pagará al entregarse ésta, salvo convenio en contrario. </w:t>
      </w:r>
    </w:p>
    <w:p w:rsidR="00B970E0" w:rsidRDefault="00B970E0" w:rsidP="00CF31DA">
      <w:pPr>
        <w:pStyle w:val="Default"/>
        <w:contextualSpacing/>
        <w:jc w:val="both"/>
        <w:rPr>
          <w:b/>
          <w:bCs/>
          <w:color w:val="auto"/>
        </w:rPr>
      </w:pPr>
    </w:p>
    <w:p w:rsidR="00B970E0" w:rsidRPr="00B970E0" w:rsidRDefault="00B970E0" w:rsidP="00CF31DA">
      <w:pPr>
        <w:pStyle w:val="Default"/>
        <w:contextualSpacing/>
        <w:jc w:val="both"/>
        <w:rPr>
          <w:color w:val="auto"/>
        </w:rPr>
      </w:pPr>
      <w:r w:rsidRPr="00B970E0">
        <w:rPr>
          <w:b/>
          <w:bCs/>
          <w:color w:val="auto"/>
        </w:rPr>
        <w:t xml:space="preserve">Artículo 2626.- </w:t>
      </w:r>
      <w:r w:rsidRPr="00B970E0">
        <w:rPr>
          <w:color w:val="auto"/>
        </w:rPr>
        <w:t xml:space="preserve">El empresario que se encargue de ejecutar alguna obra por precio determinado, no tiene derecho de exigir después ningún aumento, aunque lo haya tenido el precio de los materiales o el de los jornales. </w:t>
      </w:r>
    </w:p>
    <w:p w:rsidR="00B970E0" w:rsidRDefault="00B970E0" w:rsidP="00CF31DA">
      <w:pPr>
        <w:pStyle w:val="Default"/>
        <w:contextualSpacing/>
        <w:jc w:val="both"/>
        <w:rPr>
          <w:b/>
          <w:bCs/>
          <w:color w:val="auto"/>
        </w:rPr>
      </w:pPr>
    </w:p>
    <w:p w:rsidR="00B970E0" w:rsidRPr="00B970E0" w:rsidRDefault="00B970E0" w:rsidP="00CF31DA">
      <w:pPr>
        <w:pStyle w:val="Default"/>
        <w:contextualSpacing/>
        <w:jc w:val="both"/>
        <w:rPr>
          <w:color w:val="auto"/>
        </w:rPr>
      </w:pPr>
      <w:r w:rsidRPr="00B970E0">
        <w:rPr>
          <w:b/>
          <w:bCs/>
          <w:color w:val="auto"/>
        </w:rPr>
        <w:t xml:space="preserve">Artículo 2627.- </w:t>
      </w:r>
      <w:r w:rsidRPr="00B970E0">
        <w:rPr>
          <w:color w:val="auto"/>
        </w:rPr>
        <w:t xml:space="preserve">Lo dispuesto en el artículo anterior, se observará también cuando haya habido algún cambio o aumento en el plano o diseño, a no ser que sean autorizados por escrito por el dueño y con expresa designación del precio. </w:t>
      </w:r>
    </w:p>
    <w:p w:rsidR="00B970E0" w:rsidRDefault="00B970E0" w:rsidP="00CF31DA">
      <w:pPr>
        <w:pStyle w:val="Default"/>
        <w:contextualSpacing/>
        <w:jc w:val="both"/>
        <w:rPr>
          <w:b/>
          <w:bCs/>
          <w:color w:val="auto"/>
        </w:rPr>
      </w:pPr>
    </w:p>
    <w:p w:rsidR="00B970E0" w:rsidRPr="00B970E0" w:rsidRDefault="00B970E0" w:rsidP="00CF31DA">
      <w:pPr>
        <w:pStyle w:val="Default"/>
        <w:contextualSpacing/>
        <w:jc w:val="both"/>
        <w:rPr>
          <w:color w:val="auto"/>
        </w:rPr>
      </w:pPr>
      <w:r w:rsidRPr="00B970E0">
        <w:rPr>
          <w:b/>
          <w:bCs/>
          <w:color w:val="auto"/>
        </w:rPr>
        <w:t xml:space="preserve">Artículo 2628.- </w:t>
      </w:r>
      <w:r w:rsidRPr="00B970E0">
        <w:rPr>
          <w:color w:val="auto"/>
        </w:rPr>
        <w:t xml:space="preserve">Una vez pagado y recibido el precio, no hay lugar a reclamación sobre él, a menos que al pagar o recibir, las partes se hayan reservado expresamente el derecho de reclamar. </w:t>
      </w:r>
    </w:p>
    <w:p w:rsidR="00B970E0" w:rsidRDefault="00B970E0" w:rsidP="00CF31DA">
      <w:pPr>
        <w:pStyle w:val="Default"/>
        <w:contextualSpacing/>
        <w:jc w:val="both"/>
        <w:rPr>
          <w:b/>
          <w:bCs/>
          <w:color w:val="auto"/>
        </w:rPr>
      </w:pPr>
    </w:p>
    <w:p w:rsidR="00B970E0" w:rsidRPr="00B970E0" w:rsidRDefault="00B970E0" w:rsidP="00CF31DA">
      <w:pPr>
        <w:pStyle w:val="Default"/>
        <w:contextualSpacing/>
        <w:jc w:val="both"/>
        <w:rPr>
          <w:color w:val="auto"/>
        </w:rPr>
      </w:pPr>
      <w:r w:rsidRPr="00B970E0">
        <w:rPr>
          <w:b/>
          <w:bCs/>
          <w:color w:val="auto"/>
        </w:rPr>
        <w:t xml:space="preserve">Artículo 2629.- </w:t>
      </w:r>
      <w:r w:rsidRPr="00B970E0">
        <w:rPr>
          <w:color w:val="auto"/>
        </w:rPr>
        <w:t xml:space="preserve">El que se obliga hacer una obra por ajuste cerrado, debe comenzar y concluir en los términos designados en el contrato, y en caso contrario, en los que sean suficientes, a juicio de peritos. </w:t>
      </w:r>
    </w:p>
    <w:p w:rsidR="00B970E0" w:rsidRDefault="00B970E0" w:rsidP="00CF31DA">
      <w:pPr>
        <w:pStyle w:val="Default"/>
        <w:contextualSpacing/>
        <w:jc w:val="both"/>
        <w:rPr>
          <w:b/>
          <w:bCs/>
          <w:color w:val="auto"/>
        </w:rPr>
      </w:pPr>
    </w:p>
    <w:p w:rsidR="00B970E0" w:rsidRPr="00B970E0" w:rsidRDefault="00B970E0" w:rsidP="00CF31DA">
      <w:pPr>
        <w:pStyle w:val="Default"/>
        <w:contextualSpacing/>
        <w:jc w:val="both"/>
        <w:rPr>
          <w:color w:val="auto"/>
        </w:rPr>
      </w:pPr>
      <w:r w:rsidRPr="00B970E0">
        <w:rPr>
          <w:b/>
          <w:bCs/>
          <w:color w:val="auto"/>
        </w:rPr>
        <w:t xml:space="preserve">Artículo 2630.- </w:t>
      </w:r>
      <w:r w:rsidRPr="00B970E0">
        <w:rPr>
          <w:color w:val="auto"/>
        </w:rPr>
        <w:t xml:space="preserve">El que se obligue a hacer una obra por piezas o por medida, puede exigir que el dueño la reciba en partes y se la pague en proporción de las que reciba. </w:t>
      </w:r>
    </w:p>
    <w:p w:rsidR="00B970E0" w:rsidRDefault="00B970E0" w:rsidP="00CF31DA">
      <w:pPr>
        <w:pStyle w:val="Default"/>
        <w:contextualSpacing/>
        <w:jc w:val="both"/>
        <w:rPr>
          <w:b/>
          <w:bCs/>
          <w:color w:val="auto"/>
        </w:rPr>
      </w:pPr>
    </w:p>
    <w:p w:rsidR="00B970E0" w:rsidRPr="00B970E0" w:rsidRDefault="00B970E0" w:rsidP="00CF31DA">
      <w:pPr>
        <w:pStyle w:val="Default"/>
        <w:contextualSpacing/>
        <w:jc w:val="both"/>
        <w:rPr>
          <w:color w:val="auto"/>
        </w:rPr>
      </w:pPr>
      <w:r w:rsidRPr="00B970E0">
        <w:rPr>
          <w:b/>
          <w:bCs/>
          <w:color w:val="auto"/>
        </w:rPr>
        <w:t xml:space="preserve">Artículo 2631.- </w:t>
      </w:r>
      <w:r w:rsidRPr="00B970E0">
        <w:rPr>
          <w:color w:val="auto"/>
        </w:rPr>
        <w:t xml:space="preserve">La parte pagada se presume aprobada y recibida por el dueño; pero no habrá lugar a esa presunción solamente porque el dueño haya hecho adelantos a buena cuenta del precio de la obra, si no se expresa que el pago se aplique a la parte ya entregada. </w:t>
      </w:r>
    </w:p>
    <w:p w:rsidR="00B970E0" w:rsidRDefault="00B970E0" w:rsidP="00CF31DA">
      <w:pPr>
        <w:pStyle w:val="Default"/>
        <w:contextualSpacing/>
        <w:jc w:val="both"/>
        <w:rPr>
          <w:b/>
          <w:bCs/>
          <w:color w:val="auto"/>
        </w:rPr>
      </w:pPr>
    </w:p>
    <w:p w:rsidR="00B970E0" w:rsidRPr="00B970E0" w:rsidRDefault="00B970E0" w:rsidP="00CF31DA">
      <w:pPr>
        <w:pStyle w:val="Default"/>
        <w:contextualSpacing/>
        <w:jc w:val="both"/>
        <w:rPr>
          <w:color w:val="auto"/>
        </w:rPr>
      </w:pPr>
      <w:r w:rsidRPr="00B970E0">
        <w:rPr>
          <w:b/>
          <w:bCs/>
          <w:color w:val="auto"/>
        </w:rPr>
        <w:t xml:space="preserve">Artículo 2632.- </w:t>
      </w:r>
      <w:r w:rsidRPr="00B970E0">
        <w:rPr>
          <w:color w:val="auto"/>
        </w:rPr>
        <w:t xml:space="preserve">Lo dispuesto en los dos artículos anteriores, no se observará cuando las piezas que se manden construir no puedan ser útiles, sino formando reunidas un todo. </w:t>
      </w:r>
    </w:p>
    <w:p w:rsidR="00B970E0" w:rsidRDefault="00B970E0" w:rsidP="00CF31DA">
      <w:pPr>
        <w:pStyle w:val="Default"/>
        <w:contextualSpacing/>
        <w:jc w:val="both"/>
        <w:rPr>
          <w:b/>
          <w:bCs/>
          <w:color w:val="auto"/>
        </w:rPr>
      </w:pPr>
    </w:p>
    <w:p w:rsidR="00B970E0" w:rsidRPr="00B970E0" w:rsidRDefault="00B970E0" w:rsidP="00CF31DA">
      <w:pPr>
        <w:pStyle w:val="Default"/>
        <w:contextualSpacing/>
        <w:jc w:val="both"/>
        <w:rPr>
          <w:color w:val="auto"/>
        </w:rPr>
      </w:pPr>
      <w:r w:rsidRPr="00B970E0">
        <w:rPr>
          <w:b/>
          <w:bCs/>
          <w:color w:val="auto"/>
        </w:rPr>
        <w:t xml:space="preserve">Artículo 2633.- </w:t>
      </w:r>
      <w:r w:rsidRPr="00B970E0">
        <w:rPr>
          <w:color w:val="auto"/>
        </w:rPr>
        <w:t xml:space="preserve">El empresario que se encargue de ejecutar alguna obra, no puede hacerla ejecutar por otro, a menos que se haya pactado lo contrario, o el dueño lo consienta; en estos casos, la obra se hará siempre bajo la responsabilidad del empresario. </w:t>
      </w:r>
    </w:p>
    <w:p w:rsidR="00B970E0" w:rsidRDefault="00B970E0" w:rsidP="00CF31DA">
      <w:pPr>
        <w:pStyle w:val="Default"/>
        <w:contextualSpacing/>
        <w:jc w:val="both"/>
        <w:rPr>
          <w:b/>
          <w:bCs/>
          <w:color w:val="auto"/>
        </w:rPr>
      </w:pPr>
    </w:p>
    <w:p w:rsidR="00CF31DA" w:rsidRPr="00CF31DA" w:rsidRDefault="00B970E0" w:rsidP="00CF31DA">
      <w:pPr>
        <w:pStyle w:val="Default"/>
        <w:contextualSpacing/>
        <w:jc w:val="both"/>
        <w:rPr>
          <w:color w:val="auto"/>
          <w:sz w:val="22"/>
          <w:szCs w:val="22"/>
        </w:rPr>
      </w:pPr>
      <w:r w:rsidRPr="00CF31DA">
        <w:rPr>
          <w:b/>
          <w:bCs/>
          <w:color w:val="auto"/>
          <w:sz w:val="22"/>
          <w:szCs w:val="22"/>
        </w:rPr>
        <w:t xml:space="preserve">Artículo 2634.- </w:t>
      </w:r>
      <w:r w:rsidRPr="00CF31DA">
        <w:rPr>
          <w:color w:val="auto"/>
          <w:sz w:val="22"/>
          <w:szCs w:val="22"/>
        </w:rPr>
        <w:t xml:space="preserve">Recibida y aprobada la obra por el que la encargó, el empresario es responsable de los defectos que después aparezcan y que procedan de vicios en su </w:t>
      </w:r>
      <w:r w:rsidRPr="00CF31DA">
        <w:rPr>
          <w:color w:val="auto"/>
          <w:sz w:val="22"/>
          <w:szCs w:val="22"/>
        </w:rPr>
        <w:lastRenderedPageBreak/>
        <w:t xml:space="preserve">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 </w:t>
      </w:r>
    </w:p>
    <w:p w:rsidR="00CF31DA" w:rsidRPr="00CF31DA" w:rsidRDefault="00B970E0" w:rsidP="00CF31DA">
      <w:pPr>
        <w:pStyle w:val="Default"/>
        <w:contextualSpacing/>
        <w:jc w:val="both"/>
        <w:rPr>
          <w:color w:val="auto"/>
          <w:sz w:val="22"/>
          <w:szCs w:val="22"/>
        </w:rPr>
      </w:pPr>
      <w:r w:rsidRPr="00CF31DA">
        <w:rPr>
          <w:b/>
          <w:bCs/>
          <w:color w:val="auto"/>
          <w:sz w:val="22"/>
          <w:szCs w:val="22"/>
        </w:rPr>
        <w:t xml:space="preserve">Artículo 2635.- </w:t>
      </w:r>
      <w:r w:rsidRPr="00CF31DA">
        <w:rPr>
          <w:color w:val="auto"/>
          <w:sz w:val="22"/>
          <w:szCs w:val="22"/>
        </w:rPr>
        <w:t xml:space="preserve">El dueño de una obra ajustada por un precio fijo, puede desistir de la empresa comenzada, con tal que indemnice al empresario de todos </w:t>
      </w:r>
      <w:proofErr w:type="spellStart"/>
      <w:r w:rsidRPr="00CF31DA">
        <w:rPr>
          <w:color w:val="auto"/>
          <w:sz w:val="22"/>
          <w:szCs w:val="22"/>
        </w:rPr>
        <w:t>lo</w:t>
      </w:r>
      <w:proofErr w:type="spellEnd"/>
      <w:r w:rsidRPr="00CF31DA">
        <w:rPr>
          <w:color w:val="auto"/>
          <w:sz w:val="22"/>
          <w:szCs w:val="22"/>
        </w:rPr>
        <w:t xml:space="preserve"> gastos y trabajos y de la utilidad que pudiera haber sacado de la obra. </w:t>
      </w:r>
    </w:p>
    <w:p w:rsidR="00CF31DA" w:rsidRPr="00CF31DA" w:rsidRDefault="00B970E0" w:rsidP="00CF31DA">
      <w:pPr>
        <w:pStyle w:val="Default"/>
        <w:contextualSpacing/>
        <w:jc w:val="both"/>
        <w:rPr>
          <w:color w:val="auto"/>
          <w:sz w:val="22"/>
          <w:szCs w:val="22"/>
        </w:rPr>
      </w:pPr>
      <w:r w:rsidRPr="00CF31DA">
        <w:rPr>
          <w:b/>
          <w:bCs/>
          <w:color w:val="auto"/>
          <w:sz w:val="22"/>
          <w:szCs w:val="22"/>
        </w:rPr>
        <w:t xml:space="preserve">Artículo 2636.- </w:t>
      </w:r>
      <w:r w:rsidRPr="00CF31DA">
        <w:rPr>
          <w:color w:val="auto"/>
          <w:sz w:val="22"/>
          <w:szCs w:val="22"/>
        </w:rPr>
        <w:t xml:space="preserve">Cuando la obra fue ajustada por peso o medida, sin designación del número de piezas o de la medida total, el contrato puede resolverse por una y otra parte, concluidas que sean las partes designadas, pagándose la parte concluida. </w:t>
      </w:r>
    </w:p>
    <w:p w:rsidR="00B970E0" w:rsidRPr="00CF31DA" w:rsidRDefault="00B970E0" w:rsidP="00CF31DA">
      <w:pPr>
        <w:pStyle w:val="Default"/>
        <w:contextualSpacing/>
        <w:jc w:val="both"/>
        <w:rPr>
          <w:color w:val="auto"/>
          <w:sz w:val="22"/>
          <w:szCs w:val="22"/>
        </w:rPr>
      </w:pPr>
      <w:r w:rsidRPr="00CF31DA">
        <w:rPr>
          <w:b/>
          <w:bCs/>
          <w:color w:val="auto"/>
          <w:sz w:val="22"/>
          <w:szCs w:val="22"/>
        </w:rPr>
        <w:t xml:space="preserve">Artículo 2637.- </w:t>
      </w:r>
      <w:r w:rsidRPr="00CF31DA">
        <w:rPr>
          <w:color w:val="auto"/>
          <w:sz w:val="22"/>
          <w:szCs w:val="22"/>
        </w:rPr>
        <w:t xml:space="preserve">Pagado el empresario de lo que le corresponde, según los dos artículos anteriores, el dueño queda en libertad de continuar la obra, empleando a otras personas, aun cuando aquélla siga conforme al mismo plano, diseño o presupuesto. </w:t>
      </w:r>
    </w:p>
    <w:p w:rsidR="00B970E0" w:rsidRPr="00CF31DA" w:rsidRDefault="00B970E0" w:rsidP="00CF31DA">
      <w:pPr>
        <w:pStyle w:val="Default"/>
        <w:contextualSpacing/>
        <w:jc w:val="both"/>
        <w:rPr>
          <w:color w:val="auto"/>
          <w:sz w:val="22"/>
          <w:szCs w:val="22"/>
        </w:rPr>
      </w:pPr>
      <w:r w:rsidRPr="00CF31DA">
        <w:rPr>
          <w:b/>
          <w:bCs/>
          <w:color w:val="auto"/>
          <w:sz w:val="22"/>
          <w:szCs w:val="22"/>
        </w:rPr>
        <w:t xml:space="preserve">Artículo 2638.- </w:t>
      </w:r>
      <w:r w:rsidRPr="00CF31DA">
        <w:rPr>
          <w:color w:val="auto"/>
          <w:sz w:val="22"/>
          <w:szCs w:val="22"/>
        </w:rPr>
        <w:t xml:space="preserve">Si el empresario muere antes de terminar la obra, podrá rescindirse el contrato; pero el dueño indemnizará a los herederos de aquél, del trabajo y gastos hechos. </w:t>
      </w:r>
    </w:p>
    <w:p w:rsidR="00B970E0" w:rsidRPr="00CF31DA" w:rsidRDefault="00B970E0" w:rsidP="00CF31DA">
      <w:pPr>
        <w:pStyle w:val="Default"/>
        <w:contextualSpacing/>
        <w:jc w:val="both"/>
        <w:rPr>
          <w:color w:val="auto"/>
          <w:sz w:val="22"/>
          <w:szCs w:val="22"/>
        </w:rPr>
      </w:pPr>
      <w:r w:rsidRPr="00CF31DA">
        <w:rPr>
          <w:b/>
          <w:bCs/>
          <w:color w:val="auto"/>
          <w:sz w:val="22"/>
          <w:szCs w:val="22"/>
        </w:rPr>
        <w:t xml:space="preserve">Artículo 2639.- </w:t>
      </w:r>
      <w:r w:rsidRPr="00CF31DA">
        <w:rPr>
          <w:color w:val="auto"/>
          <w:sz w:val="22"/>
          <w:szCs w:val="22"/>
        </w:rPr>
        <w:t xml:space="preserve">La misma disposición tendrá lugar si el empresario no puede concluir la obra por alguna causa independiente de su voluntad. </w:t>
      </w:r>
    </w:p>
    <w:p w:rsidR="00B970E0" w:rsidRPr="00CF31DA" w:rsidRDefault="00B970E0" w:rsidP="00CF31DA">
      <w:pPr>
        <w:pStyle w:val="Default"/>
        <w:contextualSpacing/>
        <w:jc w:val="both"/>
        <w:rPr>
          <w:color w:val="auto"/>
          <w:sz w:val="22"/>
          <w:szCs w:val="22"/>
        </w:rPr>
      </w:pPr>
      <w:r w:rsidRPr="00CF31DA">
        <w:rPr>
          <w:b/>
          <w:bCs/>
          <w:color w:val="auto"/>
          <w:sz w:val="22"/>
          <w:szCs w:val="22"/>
        </w:rPr>
        <w:t xml:space="preserve">Artículo 2640.- </w:t>
      </w:r>
      <w:r w:rsidRPr="00CF31DA">
        <w:rPr>
          <w:color w:val="auto"/>
          <w:sz w:val="22"/>
          <w:szCs w:val="22"/>
        </w:rPr>
        <w:t xml:space="preserve">Si muere el dueño de la obra, no se rescindirá el contrato, y sus herederos serán responsables del cumplimiento para con el empresario. </w:t>
      </w:r>
    </w:p>
    <w:p w:rsidR="00B970E0" w:rsidRPr="00CF31DA" w:rsidRDefault="00B970E0" w:rsidP="00CF31DA">
      <w:pPr>
        <w:pStyle w:val="Default"/>
        <w:contextualSpacing/>
        <w:jc w:val="both"/>
        <w:rPr>
          <w:color w:val="auto"/>
          <w:sz w:val="22"/>
          <w:szCs w:val="22"/>
        </w:rPr>
      </w:pPr>
      <w:r w:rsidRPr="00CF31DA">
        <w:rPr>
          <w:b/>
          <w:bCs/>
          <w:color w:val="auto"/>
          <w:sz w:val="22"/>
          <w:szCs w:val="22"/>
        </w:rPr>
        <w:t xml:space="preserve">Artículo 2641.- </w:t>
      </w:r>
      <w:r w:rsidRPr="00CF31DA">
        <w:rPr>
          <w:color w:val="auto"/>
          <w:sz w:val="22"/>
          <w:szCs w:val="22"/>
        </w:rPr>
        <w:t xml:space="preserve">Los que trabajen por cuenta del empresario o le suministren material para la obra, no tendrán acción contra el dueño de ella, sino hasta la cantidad que alcance el empresario. </w:t>
      </w:r>
    </w:p>
    <w:p w:rsidR="00B970E0" w:rsidRPr="00CF31DA" w:rsidRDefault="00B970E0" w:rsidP="00CF31DA">
      <w:pPr>
        <w:pStyle w:val="Default"/>
        <w:contextualSpacing/>
        <w:jc w:val="both"/>
        <w:rPr>
          <w:color w:val="auto"/>
          <w:sz w:val="22"/>
          <w:szCs w:val="22"/>
        </w:rPr>
      </w:pPr>
      <w:r w:rsidRPr="00CF31DA">
        <w:rPr>
          <w:b/>
          <w:bCs/>
          <w:color w:val="auto"/>
          <w:sz w:val="22"/>
          <w:szCs w:val="22"/>
        </w:rPr>
        <w:t xml:space="preserve">Artículo 2642.- </w:t>
      </w:r>
      <w:r w:rsidRPr="00CF31DA">
        <w:rPr>
          <w:color w:val="auto"/>
          <w:sz w:val="22"/>
          <w:szCs w:val="22"/>
        </w:rPr>
        <w:t xml:space="preserve">El empresario es responsable del trabajo ejecutado por las personas que ocupe en la obra. </w:t>
      </w:r>
    </w:p>
    <w:p w:rsidR="00B970E0" w:rsidRPr="00CF31DA" w:rsidRDefault="00B970E0" w:rsidP="00CF31DA">
      <w:pPr>
        <w:pStyle w:val="Default"/>
        <w:contextualSpacing/>
        <w:jc w:val="both"/>
        <w:rPr>
          <w:color w:val="auto"/>
          <w:sz w:val="22"/>
          <w:szCs w:val="22"/>
        </w:rPr>
      </w:pPr>
      <w:r w:rsidRPr="00CF31DA">
        <w:rPr>
          <w:b/>
          <w:bCs/>
          <w:color w:val="auto"/>
          <w:sz w:val="22"/>
          <w:szCs w:val="22"/>
        </w:rPr>
        <w:t xml:space="preserve">Artículo 2643.- </w:t>
      </w:r>
      <w:r w:rsidRPr="00CF31DA">
        <w:rPr>
          <w:color w:val="auto"/>
          <w:sz w:val="22"/>
          <w:szCs w:val="22"/>
        </w:rPr>
        <w:t xml:space="preserve">Cuando se conviniere en que la obra deba hacerse a satisfacción del propietario o de otra persona, se entiende reservada la aprobación, a juicio de peritos. </w:t>
      </w:r>
    </w:p>
    <w:p w:rsidR="00B970E0" w:rsidRPr="00CF31DA" w:rsidRDefault="00B970E0" w:rsidP="00CF31DA">
      <w:pPr>
        <w:pStyle w:val="Default"/>
        <w:contextualSpacing/>
        <w:jc w:val="both"/>
        <w:rPr>
          <w:color w:val="auto"/>
          <w:sz w:val="22"/>
          <w:szCs w:val="22"/>
        </w:rPr>
      </w:pPr>
      <w:r w:rsidRPr="00CF31DA">
        <w:rPr>
          <w:b/>
          <w:bCs/>
          <w:color w:val="auto"/>
          <w:sz w:val="22"/>
          <w:szCs w:val="22"/>
        </w:rPr>
        <w:t xml:space="preserve">Artículo 2644.- </w:t>
      </w:r>
      <w:r w:rsidRPr="00CF31DA">
        <w:rPr>
          <w:color w:val="auto"/>
          <w:sz w:val="22"/>
          <w:szCs w:val="22"/>
        </w:rPr>
        <w:t xml:space="preserve">El constructor de cualquier obra mueble tiene derecho de retenerla mientras no se le pague, y su crédito será cubierto preferentemente con el precio de dicha obra. </w:t>
      </w:r>
    </w:p>
    <w:p w:rsidR="000D3650" w:rsidRPr="00CF31DA" w:rsidRDefault="00B970E0" w:rsidP="00CF31DA">
      <w:pPr>
        <w:spacing w:line="240" w:lineRule="auto"/>
        <w:contextualSpacing/>
        <w:jc w:val="both"/>
        <w:rPr>
          <w:rFonts w:ascii="Arial" w:hAnsi="Arial" w:cs="Arial"/>
        </w:rPr>
      </w:pPr>
      <w:r w:rsidRPr="00CF31DA">
        <w:rPr>
          <w:rFonts w:ascii="Arial" w:hAnsi="Arial" w:cs="Arial"/>
          <w:b/>
          <w:bCs/>
        </w:rPr>
        <w:t xml:space="preserve">Artículo 2645.- </w:t>
      </w:r>
      <w:r w:rsidRPr="00CF31DA">
        <w:rPr>
          <w:rFonts w:ascii="Arial" w:hAnsi="Arial" w:cs="Arial"/>
        </w:rPr>
        <w:t>Los empresarios constructores son responsables, por la inobservancia de las disposiciones municipales o de policía y por todo daño que causen a los vecinos.</w:t>
      </w:r>
    </w:p>
    <w:sectPr w:rsidR="000D3650" w:rsidRPr="00CF31DA" w:rsidSect="00CF31DA">
      <w:pgSz w:w="12240" w:h="15840" w:code="1"/>
      <w:pgMar w:top="1417" w:right="1701" w:bottom="1417" w:left="1701" w:header="709" w:footer="709" w:gutter="0"/>
      <w:cols w:space="708"/>
      <w:vAlign w:val="both"/>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10"/>
  <w:displayHorizontalDrawingGridEvery w:val="2"/>
  <w:characterSpacingControl w:val="doNotCompress"/>
  <w:compat/>
  <w:rsids>
    <w:rsidRoot w:val="00B970E0"/>
    <w:rsid w:val="000D3650"/>
    <w:rsid w:val="0026610C"/>
    <w:rsid w:val="00775E22"/>
    <w:rsid w:val="008B3CE9"/>
    <w:rsid w:val="00B13918"/>
    <w:rsid w:val="00B970E0"/>
    <w:rsid w:val="00CF31DA"/>
    <w:rsid w:val="00EE1FB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70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CB22E-6CC4-46FA-B1BB-7BF9CFF0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ROBLEDO</dc:creator>
  <cp:lastModifiedBy>DAMIAN ROBLEDO</cp:lastModifiedBy>
  <cp:revision>5</cp:revision>
  <dcterms:created xsi:type="dcterms:W3CDTF">2015-07-04T03:42:00Z</dcterms:created>
  <dcterms:modified xsi:type="dcterms:W3CDTF">2015-12-01T15:36:00Z</dcterms:modified>
</cp:coreProperties>
</file>